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627A" w14:textId="77777777" w:rsidR="00D75458" w:rsidRPr="00D75458" w:rsidRDefault="00D75458" w:rsidP="00AC702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</w:rPr>
        <w:t xml:space="preserve">Section 679 </w:t>
      </w:r>
      <w:r w:rsidR="00DE7ACF">
        <w:rPr>
          <w:rFonts w:cs="Arial"/>
          <w:szCs w:val="22"/>
        </w:rPr>
        <w:t>o</w:t>
      </w:r>
      <w:r w:rsidRPr="00D75458">
        <w:rPr>
          <w:rFonts w:cs="Arial"/>
          <w:szCs w:val="22"/>
        </w:rPr>
        <w:t xml:space="preserve">f the </w:t>
      </w:r>
      <w:r w:rsidRPr="003C53D2">
        <w:rPr>
          <w:rFonts w:cs="Arial"/>
          <w:i/>
          <w:szCs w:val="22"/>
        </w:rPr>
        <w:t>Legal Profession Act 2007</w:t>
      </w:r>
      <w:r w:rsidRPr="00D75458">
        <w:rPr>
          <w:rFonts w:cs="Arial"/>
          <w:szCs w:val="22"/>
        </w:rPr>
        <w:t xml:space="preserve"> (the Act) establishes the Queensland Law Society (QLS). Section 680 of the Act provides that the functions of the QLS are:</w:t>
      </w:r>
    </w:p>
    <w:p w14:paraId="2FF8AADA" w14:textId="77777777" w:rsidR="00D75458" w:rsidRPr="00D75458" w:rsidRDefault="00D75458" w:rsidP="00AC702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 xml:space="preserve">to perform the functions conferred on the law society under the Act; </w:t>
      </w:r>
    </w:p>
    <w:p w14:paraId="71BF4070" w14:textId="77777777" w:rsidR="00D75458" w:rsidRPr="00D75458" w:rsidRDefault="00D75458" w:rsidP="00AC702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>to manage the affairs, income and property of the law society for the purposes and benefit of the law society; and</w:t>
      </w:r>
    </w:p>
    <w:p w14:paraId="51180152" w14:textId="77777777" w:rsidR="00D75458" w:rsidRPr="00D75458" w:rsidRDefault="00D75458" w:rsidP="00AC7025">
      <w:pPr>
        <w:keepLines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"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>to perform other functions given to the law society under another Act.</w:t>
      </w:r>
    </w:p>
    <w:p w14:paraId="20F791B7" w14:textId="77777777" w:rsidR="00D75458" w:rsidRPr="00D75458" w:rsidRDefault="00D75458" w:rsidP="00AC702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</w:rPr>
        <w:t>Section 685(1) of the Act provides that there is to be a Council</w:t>
      </w:r>
      <w:r w:rsidR="00DE7ACF">
        <w:rPr>
          <w:rFonts w:cs="Arial"/>
          <w:szCs w:val="22"/>
        </w:rPr>
        <w:t xml:space="preserve"> of the QLS</w:t>
      </w:r>
      <w:r w:rsidRPr="00D75458">
        <w:rPr>
          <w:rFonts w:cs="Arial"/>
          <w:szCs w:val="22"/>
        </w:rPr>
        <w:t>. The Council governs and provides the policy directions of the QLS.</w:t>
      </w:r>
    </w:p>
    <w:p w14:paraId="549DD4AC" w14:textId="77777777" w:rsidR="00D75458" w:rsidRPr="00D75458" w:rsidRDefault="00D75458" w:rsidP="00AC702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</w:rPr>
        <w:t>Section 685(2) of the Act</w:t>
      </w:r>
      <w:r w:rsidR="00DE7ACF">
        <w:rPr>
          <w:rFonts w:cs="Arial"/>
          <w:szCs w:val="22"/>
        </w:rPr>
        <w:t xml:space="preserve"> </w:t>
      </w:r>
      <w:r w:rsidRPr="00D75458">
        <w:rPr>
          <w:rFonts w:cs="Arial"/>
          <w:szCs w:val="22"/>
        </w:rPr>
        <w:t>provides that the Council is to consist of no less than seven and not more than 12 Council Members, namely:</w:t>
      </w:r>
    </w:p>
    <w:p w14:paraId="45F4B75B" w14:textId="77777777" w:rsidR="00D75458" w:rsidRPr="00D75458" w:rsidRDefault="00D75458" w:rsidP="00AC702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an </w:t>
      </w:r>
      <w:r w:rsidRPr="00D75458">
        <w:rPr>
          <w:rFonts w:ascii="Arial" w:eastAsia="Times New Roman" w:hAnsi="Arial" w:cs="Arial"/>
          <w:color w:val="000000"/>
          <w:lang w:eastAsia="en-AU"/>
        </w:rPr>
        <w:t>Australian</w:t>
      </w: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 legal practitioner appointed by the Minister (the appointed member); </w:t>
      </w:r>
    </w:p>
    <w:p w14:paraId="582AF4F9" w14:textId="77777777" w:rsidR="00D75458" w:rsidRPr="00D75458" w:rsidRDefault="00D75458" w:rsidP="00AC702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the President, </w:t>
      </w:r>
      <w:r w:rsidRPr="00D75458">
        <w:rPr>
          <w:rFonts w:ascii="Arial" w:eastAsia="Times New Roman" w:hAnsi="Arial" w:cs="Arial"/>
          <w:color w:val="000000"/>
          <w:lang w:eastAsia="en-AU"/>
        </w:rPr>
        <w:t>any</w:t>
      </w: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 deputy president and the vice-president of the QLS; and</w:t>
      </w:r>
    </w:p>
    <w:p w14:paraId="0304E946" w14:textId="77777777" w:rsidR="00D75458" w:rsidRPr="00D75458" w:rsidRDefault="00D75458" w:rsidP="00AC7025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>members of the QLS, elected or appointed under the society rules.</w:t>
      </w:r>
    </w:p>
    <w:p w14:paraId="6E75DCB9" w14:textId="1AD6EE24" w:rsidR="000A1527" w:rsidRPr="00D75458" w:rsidRDefault="000A1527" w:rsidP="00AC702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  <w:u w:val="single"/>
        </w:rPr>
        <w:t>Cabinet noted</w:t>
      </w:r>
      <w:r w:rsidRPr="00D75458">
        <w:rPr>
          <w:rFonts w:cs="Arial"/>
          <w:szCs w:val="22"/>
        </w:rPr>
        <w:t xml:space="preserve"> the intention of the </w:t>
      </w:r>
      <w:r w:rsidRPr="00D75458">
        <w:rPr>
          <w:rFonts w:cs="Arial"/>
          <w:szCs w:val="22"/>
          <w:lang w:val="en-US"/>
        </w:rPr>
        <w:t>Attorney-General</w:t>
      </w:r>
      <w:r w:rsidRPr="00D75458">
        <w:rPr>
          <w:rFonts w:cs="Arial"/>
          <w:szCs w:val="22"/>
        </w:rPr>
        <w:t xml:space="preserve"> and Minister for Justice and Leader of the House </w:t>
      </w:r>
      <w:r w:rsidRPr="00D75458">
        <w:rPr>
          <w:rFonts w:cs="Arial"/>
          <w:szCs w:val="22"/>
          <w:lang w:val="en-US"/>
        </w:rPr>
        <w:t xml:space="preserve">to appoint Ms </w:t>
      </w:r>
      <w:r w:rsidR="00614B3D" w:rsidRPr="00D75458">
        <w:rPr>
          <w:rFonts w:cs="Arial"/>
          <w:szCs w:val="22"/>
          <w:lang w:val="en-US"/>
        </w:rPr>
        <w:t>Lauren Phelps</w:t>
      </w:r>
      <w:r w:rsidRPr="00D75458">
        <w:rPr>
          <w:rFonts w:cs="Arial"/>
          <w:szCs w:val="22"/>
          <w:lang w:val="en-US"/>
        </w:rPr>
        <w:t xml:space="preserve"> </w:t>
      </w:r>
      <w:r w:rsidRPr="00D75458">
        <w:rPr>
          <w:rFonts w:cs="Arial"/>
          <w:szCs w:val="22"/>
        </w:rPr>
        <w:t>as the Minister’s appointed member to the Council of the Q</w:t>
      </w:r>
      <w:r w:rsidR="00910CE2">
        <w:rPr>
          <w:rFonts w:cs="Arial"/>
          <w:szCs w:val="22"/>
        </w:rPr>
        <w:t xml:space="preserve">ueensland </w:t>
      </w:r>
      <w:r w:rsidRPr="00D75458">
        <w:rPr>
          <w:rFonts w:cs="Arial"/>
          <w:szCs w:val="22"/>
        </w:rPr>
        <w:t>L</w:t>
      </w:r>
      <w:r w:rsidR="00910CE2">
        <w:rPr>
          <w:rFonts w:cs="Arial"/>
          <w:szCs w:val="22"/>
        </w:rPr>
        <w:t xml:space="preserve">aw </w:t>
      </w:r>
      <w:r w:rsidRPr="00D75458">
        <w:rPr>
          <w:rFonts w:cs="Arial"/>
          <w:szCs w:val="22"/>
        </w:rPr>
        <w:t>S</w:t>
      </w:r>
      <w:r w:rsidR="00910CE2">
        <w:rPr>
          <w:rFonts w:cs="Arial"/>
          <w:szCs w:val="22"/>
        </w:rPr>
        <w:t>ociety</w:t>
      </w:r>
      <w:r w:rsidRPr="00D75458">
        <w:rPr>
          <w:rFonts w:cs="Arial"/>
          <w:szCs w:val="22"/>
        </w:rPr>
        <w:t xml:space="preserve"> </w:t>
      </w:r>
      <w:r w:rsidRPr="00D75458">
        <w:rPr>
          <w:rFonts w:cs="Arial"/>
          <w:szCs w:val="22"/>
          <w:lang w:val="en-US"/>
        </w:rPr>
        <w:t>for a term of two years commencing from 13 February 20</w:t>
      </w:r>
      <w:r w:rsidR="00614B3D" w:rsidRPr="00D75458">
        <w:rPr>
          <w:rFonts w:cs="Arial"/>
          <w:szCs w:val="22"/>
          <w:lang w:val="en-US"/>
        </w:rPr>
        <w:t>20</w:t>
      </w:r>
      <w:r w:rsidRPr="00D75458">
        <w:rPr>
          <w:rFonts w:cs="Arial"/>
          <w:szCs w:val="22"/>
          <w:lang w:val="en-US"/>
        </w:rPr>
        <w:t xml:space="preserve"> up to and including 12 February 202</w:t>
      </w:r>
      <w:r w:rsidR="00614B3D" w:rsidRPr="00D75458">
        <w:rPr>
          <w:rFonts w:cs="Arial"/>
          <w:szCs w:val="22"/>
          <w:lang w:val="en-US"/>
        </w:rPr>
        <w:t>2</w:t>
      </w:r>
      <w:r w:rsidRPr="00D75458">
        <w:rPr>
          <w:rFonts w:cs="Arial"/>
          <w:szCs w:val="22"/>
          <w:lang w:val="en-US"/>
        </w:rPr>
        <w:t>.</w:t>
      </w:r>
    </w:p>
    <w:p w14:paraId="3AA18B30" w14:textId="77777777" w:rsidR="000A1527" w:rsidRPr="00D75458" w:rsidRDefault="000A1527" w:rsidP="00AC7025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360" w:after="0"/>
        <w:ind w:left="363" w:hanging="363"/>
        <w:rPr>
          <w:rFonts w:cs="Arial"/>
          <w:i/>
          <w:szCs w:val="22"/>
        </w:rPr>
      </w:pPr>
      <w:r w:rsidRPr="00D75458">
        <w:rPr>
          <w:rFonts w:cs="Arial"/>
          <w:i/>
          <w:szCs w:val="22"/>
          <w:u w:val="single"/>
        </w:rPr>
        <w:t>Attachments</w:t>
      </w:r>
    </w:p>
    <w:p w14:paraId="5BAAA841" w14:textId="2B75E3E7" w:rsidR="00AC7025" w:rsidRPr="00AC7025" w:rsidRDefault="000A1527" w:rsidP="00AC7025">
      <w:pPr>
        <w:pStyle w:val="PortfolioBullet"/>
        <w:numPr>
          <w:ilvl w:val="0"/>
          <w:numId w:val="3"/>
        </w:numPr>
        <w:spacing w:before="120" w:after="0"/>
        <w:ind w:hanging="657"/>
        <w:rPr>
          <w:rFonts w:cs="Arial"/>
          <w:i/>
          <w:szCs w:val="22"/>
        </w:rPr>
      </w:pPr>
      <w:r w:rsidRPr="00D75458">
        <w:rPr>
          <w:rFonts w:cs="Arial"/>
          <w:szCs w:val="22"/>
        </w:rPr>
        <w:t>Nil.</w:t>
      </w:r>
    </w:p>
    <w:sectPr w:rsidR="00AC7025" w:rsidRPr="00AC7025" w:rsidSect="00EB762F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416B" w14:textId="77777777" w:rsidR="00BA0FCE" w:rsidRDefault="00BA0FCE" w:rsidP="000A1527">
      <w:pPr>
        <w:spacing w:after="0" w:line="240" w:lineRule="auto"/>
      </w:pPr>
      <w:r>
        <w:separator/>
      </w:r>
    </w:p>
  </w:endnote>
  <w:endnote w:type="continuationSeparator" w:id="0">
    <w:p w14:paraId="7DD91261" w14:textId="77777777" w:rsidR="00BA0FCE" w:rsidRDefault="00BA0FCE" w:rsidP="000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A2AFB" w14:textId="77777777" w:rsidR="00BA0FCE" w:rsidRDefault="00BA0FCE" w:rsidP="000A1527">
      <w:pPr>
        <w:spacing w:after="0" w:line="240" w:lineRule="auto"/>
      </w:pPr>
      <w:r>
        <w:separator/>
      </w:r>
    </w:p>
  </w:footnote>
  <w:footnote w:type="continuationSeparator" w:id="0">
    <w:p w14:paraId="6D961A5F" w14:textId="77777777" w:rsidR="00BA0FCE" w:rsidRDefault="00BA0FCE" w:rsidP="000A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0BF5" w14:textId="77777777" w:rsidR="000A1527" w:rsidRPr="00937A4A" w:rsidRDefault="000A1527" w:rsidP="000A15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 w:line="240" w:lineRule="auto"/>
      <w:ind w:right="-33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2EB679F7" w14:textId="77777777" w:rsidR="000A1527" w:rsidRPr="00937A4A" w:rsidRDefault="000A1527" w:rsidP="000A15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 w:line="240" w:lineRule="auto"/>
      <w:ind w:right="-330"/>
      <w:rPr>
        <w:rFonts w:ascii="Arial" w:hAnsi="Arial" w:cs="Arial"/>
        <w:b/>
        <w:sz w:val="14"/>
        <w:u w:val="single"/>
      </w:rPr>
    </w:pPr>
  </w:p>
  <w:p w14:paraId="2971C8E8" w14:textId="77777777" w:rsidR="000A1527" w:rsidRPr="00937A4A" w:rsidRDefault="000A1527" w:rsidP="000A15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 w:line="240" w:lineRule="auto"/>
      <w:ind w:right="-33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>Cabinet –</w:t>
    </w:r>
    <w:r>
      <w:rPr>
        <w:rFonts w:ascii="Arial" w:hAnsi="Arial" w:cs="Arial"/>
        <w:b/>
      </w:rPr>
      <w:t xml:space="preserve"> </w:t>
    </w:r>
    <w:r w:rsidR="00614B3D">
      <w:rPr>
        <w:rFonts w:ascii="Arial" w:hAnsi="Arial" w:cs="Arial"/>
        <w:b/>
      </w:rPr>
      <w:t>February 2020</w:t>
    </w:r>
  </w:p>
  <w:p w14:paraId="0D352D66" w14:textId="77777777" w:rsidR="000A1527" w:rsidRDefault="00614B3D" w:rsidP="00AC7025">
    <w:pPr>
      <w:keepLines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0A1527" w:rsidRPr="00BC17C2">
      <w:rPr>
        <w:rFonts w:ascii="Arial" w:hAnsi="Arial" w:cs="Arial"/>
        <w:b/>
        <w:u w:val="single"/>
      </w:rPr>
      <w:t xml:space="preserve">ppointment of the Minister’s </w:t>
    </w:r>
    <w:r w:rsidR="000A1527">
      <w:rPr>
        <w:rFonts w:ascii="Arial" w:hAnsi="Arial" w:cs="Arial"/>
        <w:b/>
        <w:u w:val="single"/>
      </w:rPr>
      <w:t xml:space="preserve">appointed member </w:t>
    </w:r>
    <w:r w:rsidR="000A1527" w:rsidRPr="00BC17C2">
      <w:rPr>
        <w:rFonts w:ascii="Arial" w:hAnsi="Arial" w:cs="Arial"/>
        <w:b/>
        <w:u w:val="single"/>
      </w:rPr>
      <w:t>to the Council of the Queensland Law Society</w:t>
    </w:r>
  </w:p>
  <w:p w14:paraId="4C1B4F9C" w14:textId="77777777" w:rsidR="000A1527" w:rsidRDefault="000A1527" w:rsidP="00AC7025">
    <w:pPr>
      <w:keepLines/>
      <w:spacing w:before="120" w:after="0" w:line="240" w:lineRule="auto"/>
      <w:jc w:val="both"/>
      <w:rPr>
        <w:rFonts w:ascii="Arial" w:hAnsi="Arial" w:cs="Arial"/>
        <w:u w:val="single"/>
      </w:rPr>
    </w:pPr>
    <w:r>
      <w:rPr>
        <w:rFonts w:ascii="Arial" w:hAnsi="Arial" w:cs="Arial"/>
        <w:b/>
        <w:u w:val="single"/>
      </w:rPr>
      <w:t xml:space="preserve">Attorney-General </w:t>
    </w:r>
    <w:r w:rsidRPr="00D14B9F">
      <w:rPr>
        <w:rFonts w:ascii="Arial" w:hAnsi="Arial" w:cs="Arial"/>
        <w:b/>
        <w:u w:val="single"/>
      </w:rPr>
      <w:t>and Minister for Justice</w:t>
    </w:r>
    <w:r w:rsidRPr="009962EC">
      <w:rPr>
        <w:rFonts w:ascii="Arial" w:hAnsi="Arial" w:cs="Arial"/>
        <w:b/>
        <w:u w:val="single"/>
      </w:rPr>
      <w:t xml:space="preserve"> and Leader of the House</w:t>
    </w:r>
    <w:r w:rsidRPr="00D14B9F">
      <w:rPr>
        <w:rFonts w:ascii="Arial" w:hAnsi="Arial" w:cs="Arial"/>
        <w:b/>
        <w:u w:val="single"/>
      </w:rPr>
      <w:t xml:space="preserve"> </w:t>
    </w:r>
  </w:p>
  <w:p w14:paraId="4EC9FE4B" w14:textId="77777777" w:rsidR="000A1527" w:rsidRDefault="000A1527" w:rsidP="000A1527">
    <w:pPr>
      <w:pStyle w:val="Header"/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3515F36"/>
    <w:multiLevelType w:val="hybridMultilevel"/>
    <w:tmpl w:val="C2E0B1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1B4108"/>
    <w:multiLevelType w:val="hybridMultilevel"/>
    <w:tmpl w:val="2EE677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C7E943C"/>
    <w:lvl w:ilvl="0" w:tplc="633A0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84D"/>
    <w:rsid w:val="00045C81"/>
    <w:rsid w:val="000A1527"/>
    <w:rsid w:val="000D7CB8"/>
    <w:rsid w:val="000F0370"/>
    <w:rsid w:val="00136792"/>
    <w:rsid w:val="002033C4"/>
    <w:rsid w:val="003C53D2"/>
    <w:rsid w:val="0040284D"/>
    <w:rsid w:val="00470082"/>
    <w:rsid w:val="005477B7"/>
    <w:rsid w:val="00614B3D"/>
    <w:rsid w:val="008A72C7"/>
    <w:rsid w:val="00910CE2"/>
    <w:rsid w:val="00A00E6F"/>
    <w:rsid w:val="00AC7025"/>
    <w:rsid w:val="00AF71B1"/>
    <w:rsid w:val="00BA0FCE"/>
    <w:rsid w:val="00D75458"/>
    <w:rsid w:val="00DE7ACF"/>
    <w:rsid w:val="00E44522"/>
    <w:rsid w:val="00E61366"/>
    <w:rsid w:val="00E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D9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527"/>
    <w:rPr>
      <w:sz w:val="22"/>
      <w:szCs w:val="22"/>
      <w:lang w:eastAsia="en-US"/>
    </w:rPr>
  </w:style>
  <w:style w:type="paragraph" w:customStyle="1" w:styleId="PortfolioBullet">
    <w:name w:val="Portfolio_Bullet"/>
    <w:basedOn w:val="Normal"/>
    <w:rsid w:val="000A1527"/>
    <w:pPr>
      <w:keepLines/>
      <w:numPr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2">
    <w:name w:val="Portfolio_Bullet2"/>
    <w:basedOn w:val="Normal"/>
    <w:rsid w:val="000A1527"/>
    <w:pPr>
      <w:keepLines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3">
    <w:name w:val="Portfolio_Bullet3"/>
    <w:basedOn w:val="Normal"/>
    <w:rsid w:val="000A1527"/>
    <w:pPr>
      <w:keepLines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E6F62-C0DD-4F4B-8E7A-D86D2F3D6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7658E-C9CC-49F2-AD30-41D7976F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025C5-7491-4658-A0C3-5D6F79369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1049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Base>https://www.cabinet.qld.gov.au/documents/2020/Feb/ApptLawSoc/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2020-07-15T04:41:00Z</dcterms:created>
  <dcterms:modified xsi:type="dcterms:W3CDTF">2020-08-11T02:45:00Z</dcterms:modified>
  <cp:category>Significant_Appointments,Legal_Profession</cp:category>
</cp:coreProperties>
</file>